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21" w:rsidRPr="004970B6" w:rsidRDefault="005A2721" w:rsidP="005A2721">
      <w:pPr>
        <w:spacing w:after="200" w:line="276" w:lineRule="auto"/>
        <w:jc w:val="center"/>
        <w:rPr>
          <w:rFonts w:ascii="Arial" w:hAnsi="Arial" w:cs="Arial"/>
          <w:b/>
          <w:bCs/>
          <w:iCs/>
          <w:szCs w:val="24"/>
          <w:u w:val="single"/>
        </w:rPr>
      </w:pPr>
      <w:bookmarkStart w:id="0" w:name="_GoBack"/>
      <w:bookmarkEnd w:id="0"/>
      <w:r w:rsidRPr="004970B6">
        <w:rPr>
          <w:rFonts w:ascii="Arial" w:eastAsia="Calibri" w:hAnsi="Arial" w:cs="Arial"/>
          <w:b/>
          <w:szCs w:val="24"/>
          <w:u w:val="single"/>
          <w:lang w:eastAsia="en-US"/>
        </w:rPr>
        <w:t xml:space="preserve">Informace o ukončení provozu pokladen </w:t>
      </w:r>
      <w:r w:rsidRPr="004970B6">
        <w:rPr>
          <w:rFonts w:ascii="Arial" w:hAnsi="Arial" w:cs="Arial"/>
          <w:b/>
          <w:bCs/>
          <w:iCs/>
          <w:szCs w:val="24"/>
          <w:u w:val="single"/>
        </w:rPr>
        <w:t>pro výběr hotovostních plateb daní a poplatků na „neokresních“ územních pracovištích od 1. 9. 2015</w:t>
      </w:r>
    </w:p>
    <w:p w:rsidR="005A2721" w:rsidRPr="002917EB" w:rsidRDefault="005A2721" w:rsidP="005A2721">
      <w:pPr>
        <w:spacing w:line="720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5A2721" w:rsidRPr="006F15B8" w:rsidRDefault="005A2721" w:rsidP="00655B6C">
      <w:pPr>
        <w:spacing w:line="276" w:lineRule="auto"/>
        <w:rPr>
          <w:rFonts w:ascii="Arial" w:eastAsia="Calibri" w:hAnsi="Arial" w:cs="Arial"/>
          <w:szCs w:val="24"/>
          <w:u w:val="single"/>
          <w:lang w:eastAsia="en-US"/>
        </w:rPr>
      </w:pPr>
      <w:r w:rsidRPr="006F15B8">
        <w:rPr>
          <w:rFonts w:ascii="Arial" w:eastAsia="Calibri" w:hAnsi="Arial" w:cs="Arial"/>
          <w:szCs w:val="24"/>
          <w:lang w:eastAsia="en-US"/>
        </w:rPr>
        <w:t xml:space="preserve">Finanční úřad pro Středočeský kraj oznamuje, že s účinností </w:t>
      </w:r>
      <w:r w:rsidRPr="006F15B8">
        <w:rPr>
          <w:rFonts w:ascii="Arial" w:eastAsia="Calibri" w:hAnsi="Arial" w:cs="Arial"/>
          <w:b/>
          <w:szCs w:val="24"/>
          <w:u w:val="single"/>
          <w:lang w:eastAsia="en-US"/>
        </w:rPr>
        <w:t>od 1. 9. 2015</w:t>
      </w:r>
      <w:r w:rsidR="00655B6C">
        <w:rPr>
          <w:rFonts w:ascii="Arial" w:eastAsia="Calibri" w:hAnsi="Arial" w:cs="Arial"/>
          <w:b/>
          <w:szCs w:val="24"/>
          <w:u w:val="single"/>
          <w:lang w:eastAsia="en-US"/>
        </w:rPr>
        <w:t xml:space="preserve"> </w:t>
      </w:r>
      <w:r w:rsidR="00655B6C">
        <w:rPr>
          <w:rFonts w:ascii="Arial" w:eastAsia="Calibri" w:hAnsi="Arial" w:cs="Arial"/>
          <w:szCs w:val="24"/>
          <w:lang w:eastAsia="en-US"/>
        </w:rPr>
        <w:t>dochází</w:t>
      </w:r>
      <w:r w:rsidRPr="006F15B8">
        <w:rPr>
          <w:rFonts w:ascii="Arial" w:eastAsia="Calibri" w:hAnsi="Arial" w:cs="Arial"/>
          <w:szCs w:val="24"/>
          <w:lang w:eastAsia="en-US"/>
        </w:rPr>
        <w:t xml:space="preserve"> v souvislosti s optimalizací provozu hotovostních pokladen v rámci Finanční správy České republiky</w:t>
      </w:r>
      <w:r w:rsidR="00744CB0">
        <w:rPr>
          <w:rFonts w:ascii="Arial" w:eastAsia="Calibri" w:hAnsi="Arial" w:cs="Arial"/>
          <w:szCs w:val="24"/>
          <w:lang w:eastAsia="en-US"/>
        </w:rPr>
        <w:t xml:space="preserve"> </w:t>
      </w:r>
      <w:r w:rsidR="00655B6C" w:rsidRPr="00655B6C">
        <w:rPr>
          <w:rFonts w:ascii="Arial" w:eastAsia="Calibri" w:hAnsi="Arial" w:cs="Arial"/>
          <w:b/>
          <w:szCs w:val="24"/>
          <w:u w:val="single"/>
          <w:lang w:eastAsia="en-US"/>
        </w:rPr>
        <w:t>k ukončení provoz</w:t>
      </w:r>
      <w:r w:rsidR="00655B6C">
        <w:rPr>
          <w:rFonts w:ascii="Arial" w:eastAsia="Calibri" w:hAnsi="Arial" w:cs="Arial"/>
          <w:b/>
          <w:szCs w:val="24"/>
          <w:u w:val="single"/>
          <w:lang w:eastAsia="en-US"/>
        </w:rPr>
        <w:t>u</w:t>
      </w:r>
      <w:r w:rsidRPr="00655B6C">
        <w:rPr>
          <w:rFonts w:ascii="Arial" w:eastAsia="Calibri" w:hAnsi="Arial" w:cs="Arial"/>
          <w:b/>
          <w:szCs w:val="24"/>
          <w:u w:val="single"/>
          <w:lang w:eastAsia="en-US"/>
        </w:rPr>
        <w:t xml:space="preserve"> pokladn</w:t>
      </w:r>
      <w:r w:rsidR="00655B6C" w:rsidRPr="00655B6C">
        <w:rPr>
          <w:rFonts w:ascii="Arial" w:eastAsia="Calibri" w:hAnsi="Arial" w:cs="Arial"/>
          <w:b/>
          <w:szCs w:val="24"/>
          <w:u w:val="single"/>
          <w:lang w:eastAsia="en-US"/>
        </w:rPr>
        <w:t>y</w:t>
      </w:r>
      <w:r w:rsidRPr="006F15B8">
        <w:rPr>
          <w:rFonts w:ascii="Arial" w:eastAsia="Calibri" w:hAnsi="Arial" w:cs="Arial"/>
          <w:b/>
          <w:szCs w:val="24"/>
          <w:u w:val="single"/>
          <w:lang w:eastAsia="en-US"/>
        </w:rPr>
        <w:t xml:space="preserve"> na Územním pracovišti</w:t>
      </w:r>
      <w:r w:rsidRPr="006F15B8">
        <w:rPr>
          <w:rFonts w:ascii="Arial" w:eastAsia="Calibri" w:hAnsi="Arial" w:cs="Arial"/>
          <w:szCs w:val="24"/>
          <w:u w:val="single"/>
          <w:lang w:eastAsia="en-US"/>
        </w:rPr>
        <w:t xml:space="preserve"> </w:t>
      </w:r>
      <w:sdt>
        <w:sdtPr>
          <w:rPr>
            <w:rFonts w:ascii="Arial" w:eastAsia="Calibri" w:hAnsi="Arial" w:cs="Arial"/>
            <w:szCs w:val="24"/>
            <w:u w:val="single"/>
            <w:lang w:eastAsia="en-US"/>
          </w:rPr>
          <w:id w:val="1360851396"/>
          <w:placeholder>
            <w:docPart w:val="DefaultPlaceholder_1082065158"/>
          </w:placeholder>
        </w:sdtPr>
        <w:sdtEndPr/>
        <w:sdtContent>
          <w:r w:rsidR="00744CB0" w:rsidRPr="00744CB0">
            <w:rPr>
              <w:rFonts w:ascii="Arial" w:eastAsia="Calibri" w:hAnsi="Arial" w:cs="Arial"/>
              <w:b/>
              <w:szCs w:val="24"/>
              <w:u w:val="single"/>
              <w:lang w:eastAsia="en-US"/>
            </w:rPr>
            <w:t>ve Slaném</w:t>
          </w:r>
          <w:r w:rsidR="00744CB0">
            <w:rPr>
              <w:rFonts w:ascii="Arial" w:eastAsia="Calibri" w:hAnsi="Arial" w:cs="Arial"/>
              <w:b/>
              <w:szCs w:val="24"/>
              <w:u w:val="single"/>
              <w:lang w:eastAsia="en-US"/>
            </w:rPr>
            <w:t>.</w:t>
          </w:r>
        </w:sdtContent>
      </w:sdt>
    </w:p>
    <w:p w:rsidR="005A2721" w:rsidRPr="006F15B8" w:rsidRDefault="005A2721" w:rsidP="005A2721">
      <w:pPr>
        <w:spacing w:line="480" w:lineRule="auto"/>
        <w:rPr>
          <w:rFonts w:ascii="Arial" w:hAnsi="Arial" w:cs="Arial"/>
          <w:szCs w:val="24"/>
        </w:rPr>
      </w:pPr>
    </w:p>
    <w:p w:rsidR="005A2721" w:rsidRPr="006F15B8" w:rsidRDefault="005A2721" w:rsidP="005A2721">
      <w:pPr>
        <w:rPr>
          <w:rFonts w:ascii="Arial" w:hAnsi="Arial" w:cs="Arial"/>
          <w:szCs w:val="24"/>
        </w:rPr>
      </w:pPr>
      <w:r w:rsidRPr="006F15B8">
        <w:rPr>
          <w:rFonts w:ascii="Arial" w:hAnsi="Arial" w:cs="Arial"/>
          <w:szCs w:val="24"/>
        </w:rPr>
        <w:t xml:space="preserve">Hotovostní platby je možné uskutečnit na </w:t>
      </w:r>
      <w:r w:rsidRPr="006F15B8">
        <w:rPr>
          <w:rFonts w:ascii="Arial" w:hAnsi="Arial" w:cs="Arial"/>
          <w:szCs w:val="24"/>
          <w:u w:val="single"/>
        </w:rPr>
        <w:t>Územním pracovišti</w:t>
      </w:r>
      <w:r w:rsidR="005C794D">
        <w:rPr>
          <w:rFonts w:ascii="Arial" w:hAnsi="Arial" w:cs="Arial"/>
          <w:szCs w:val="24"/>
          <w:u w:val="single"/>
        </w:rPr>
        <w:t xml:space="preserve"> </w:t>
      </w:r>
      <w:sdt>
        <w:sdtPr>
          <w:rPr>
            <w:rFonts w:ascii="Arial" w:hAnsi="Arial" w:cs="Arial"/>
            <w:szCs w:val="24"/>
            <w:u w:val="single"/>
          </w:rPr>
          <w:id w:val="738987851"/>
          <w:placeholder>
            <w:docPart w:val="DefaultPlaceholder_1082065158"/>
          </w:placeholder>
        </w:sdtPr>
        <w:sdtEndPr/>
        <w:sdtContent>
          <w:r w:rsidR="00744CB0">
            <w:rPr>
              <w:rFonts w:ascii="Arial" w:hAnsi="Arial" w:cs="Arial"/>
              <w:szCs w:val="24"/>
              <w:u w:val="single"/>
            </w:rPr>
            <w:t xml:space="preserve">v Kladně, Leoše Janáčka 3181, </w:t>
          </w:r>
          <w:proofErr w:type="gramStart"/>
          <w:r w:rsidR="00744CB0">
            <w:rPr>
              <w:rFonts w:ascii="Arial" w:hAnsi="Arial" w:cs="Arial"/>
              <w:szCs w:val="24"/>
              <w:u w:val="single"/>
            </w:rPr>
            <w:t>272 80  Kladno</w:t>
          </w:r>
          <w:proofErr w:type="gramEnd"/>
        </w:sdtContent>
      </w:sdt>
      <w:r w:rsidRPr="006F15B8">
        <w:rPr>
          <w:rFonts w:ascii="Arial" w:hAnsi="Arial" w:cs="Arial"/>
          <w:szCs w:val="24"/>
        </w:rPr>
        <w:t xml:space="preserve">, v úředních hodinách pokladny: </w:t>
      </w:r>
    </w:p>
    <w:p w:rsidR="005A2721" w:rsidRDefault="005A2721" w:rsidP="005A2721">
      <w:pPr>
        <w:jc w:val="center"/>
        <w:rPr>
          <w:rFonts w:ascii="Arial" w:hAnsi="Arial" w:cs="Arial"/>
          <w:szCs w:val="24"/>
          <w:highlight w:val="lightGray"/>
          <w:u w:val="single"/>
        </w:rPr>
      </w:pPr>
    </w:p>
    <w:sdt>
      <w:sdtPr>
        <w:rPr>
          <w:rFonts w:ascii="Arial" w:hAnsi="Arial" w:cs="Arial"/>
          <w:szCs w:val="24"/>
          <w:u w:val="single"/>
        </w:rPr>
        <w:id w:val="-300309636"/>
        <w:placeholder>
          <w:docPart w:val="DefaultPlaceholder_1082065158"/>
        </w:placeholder>
      </w:sdtPr>
      <w:sdtEndPr>
        <w:rPr>
          <w:highlight w:val="lightGray"/>
        </w:rPr>
      </w:sdtEndPr>
      <w:sdtContent>
        <w:p w:rsidR="005A2721" w:rsidRPr="006F15B8" w:rsidRDefault="005A2721" w:rsidP="005A2721">
          <w:pPr>
            <w:jc w:val="center"/>
            <w:rPr>
              <w:rFonts w:ascii="Arial" w:hAnsi="Arial" w:cs="Arial"/>
              <w:szCs w:val="24"/>
            </w:rPr>
          </w:pPr>
          <w:r w:rsidRPr="00D40080">
            <w:rPr>
              <w:rFonts w:ascii="Arial" w:hAnsi="Arial" w:cs="Arial"/>
              <w:szCs w:val="24"/>
              <w:u w:val="single"/>
            </w:rPr>
            <w:t xml:space="preserve">Po a </w:t>
          </w:r>
          <w:proofErr w:type="gramStart"/>
          <w:r w:rsidRPr="00D40080">
            <w:rPr>
              <w:rFonts w:ascii="Arial" w:hAnsi="Arial" w:cs="Arial"/>
              <w:szCs w:val="24"/>
              <w:u w:val="single"/>
            </w:rPr>
            <w:t>St   8.00</w:t>
          </w:r>
          <w:proofErr w:type="gramEnd"/>
          <w:r w:rsidRPr="00D40080">
            <w:rPr>
              <w:rFonts w:ascii="Arial" w:hAnsi="Arial" w:cs="Arial"/>
              <w:szCs w:val="24"/>
              <w:u w:val="single"/>
            </w:rPr>
            <w:t xml:space="preserve"> – 11.</w:t>
          </w:r>
          <w:r w:rsidR="00F96008">
            <w:rPr>
              <w:rFonts w:ascii="Arial" w:hAnsi="Arial" w:cs="Arial"/>
              <w:szCs w:val="24"/>
              <w:u w:val="single"/>
            </w:rPr>
            <w:t>0</w:t>
          </w:r>
          <w:r w:rsidRPr="00D40080">
            <w:rPr>
              <w:rFonts w:ascii="Arial" w:hAnsi="Arial" w:cs="Arial"/>
              <w:szCs w:val="24"/>
              <w:u w:val="single"/>
            </w:rPr>
            <w:t>0   12.</w:t>
          </w:r>
          <w:r w:rsidR="00F96008">
            <w:rPr>
              <w:rFonts w:ascii="Arial" w:hAnsi="Arial" w:cs="Arial"/>
              <w:szCs w:val="24"/>
              <w:u w:val="single"/>
            </w:rPr>
            <w:t>0</w:t>
          </w:r>
          <w:r w:rsidRPr="00D40080">
            <w:rPr>
              <w:rFonts w:ascii="Arial" w:hAnsi="Arial" w:cs="Arial"/>
              <w:szCs w:val="24"/>
              <w:u w:val="single"/>
            </w:rPr>
            <w:t xml:space="preserve">0 – </w:t>
          </w:r>
          <w:r w:rsidR="0029616E">
            <w:rPr>
              <w:rFonts w:ascii="Arial" w:hAnsi="Arial" w:cs="Arial"/>
              <w:szCs w:val="24"/>
              <w:u w:val="single"/>
            </w:rPr>
            <w:t>15.00</w:t>
          </w:r>
        </w:p>
      </w:sdtContent>
    </w:sdt>
    <w:p w:rsidR="005A2721" w:rsidRPr="006F15B8" w:rsidRDefault="005A2721" w:rsidP="005A2721">
      <w:pPr>
        <w:rPr>
          <w:rFonts w:ascii="Arial" w:hAnsi="Arial" w:cs="Arial"/>
          <w:szCs w:val="24"/>
        </w:rPr>
      </w:pPr>
    </w:p>
    <w:p w:rsidR="005A2721" w:rsidRPr="006F15B8" w:rsidRDefault="005A2721" w:rsidP="005A2721">
      <w:pPr>
        <w:spacing w:line="480" w:lineRule="auto"/>
        <w:rPr>
          <w:rFonts w:ascii="Arial" w:hAnsi="Arial" w:cs="Arial"/>
          <w:szCs w:val="24"/>
        </w:rPr>
      </w:pPr>
    </w:p>
    <w:p w:rsidR="005A2721" w:rsidRPr="006F15B8" w:rsidRDefault="005A2721" w:rsidP="005A2721">
      <w:pPr>
        <w:rPr>
          <w:rFonts w:ascii="Arial" w:hAnsi="Arial" w:cs="Arial"/>
          <w:szCs w:val="24"/>
        </w:rPr>
      </w:pPr>
      <w:r w:rsidRPr="006F15B8">
        <w:rPr>
          <w:rFonts w:ascii="Arial" w:hAnsi="Arial" w:cs="Arial"/>
          <w:szCs w:val="24"/>
        </w:rPr>
        <w:t>Pro platb</w:t>
      </w:r>
      <w:r w:rsidR="006D0604">
        <w:rPr>
          <w:rFonts w:ascii="Arial" w:hAnsi="Arial" w:cs="Arial"/>
          <w:szCs w:val="24"/>
        </w:rPr>
        <w:t>y</w:t>
      </w:r>
      <w:r w:rsidRPr="006F15B8">
        <w:rPr>
          <w:rFonts w:ascii="Arial" w:hAnsi="Arial" w:cs="Arial"/>
          <w:szCs w:val="24"/>
        </w:rPr>
        <w:t xml:space="preserve"> směrovan</w:t>
      </w:r>
      <w:r w:rsidR="006D0604">
        <w:rPr>
          <w:rFonts w:ascii="Arial" w:hAnsi="Arial" w:cs="Arial"/>
          <w:szCs w:val="24"/>
        </w:rPr>
        <w:t>é</w:t>
      </w:r>
      <w:r w:rsidRPr="006F15B8">
        <w:rPr>
          <w:rFonts w:ascii="Arial" w:hAnsi="Arial" w:cs="Arial"/>
          <w:szCs w:val="24"/>
        </w:rPr>
        <w:t xml:space="preserve"> Finančnímu úřadu pro Středočeský kraj lze využít i jiné formy placení:    </w:t>
      </w:r>
    </w:p>
    <w:p w:rsidR="005A2721" w:rsidRPr="006F15B8" w:rsidRDefault="005A2721" w:rsidP="005A2721">
      <w:pPr>
        <w:rPr>
          <w:rFonts w:ascii="Arial" w:hAnsi="Arial" w:cs="Arial"/>
          <w:szCs w:val="24"/>
        </w:rPr>
      </w:pPr>
    </w:p>
    <w:p w:rsidR="005A2721" w:rsidRPr="006F15B8" w:rsidRDefault="005A2721" w:rsidP="005A272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6F15B8">
        <w:rPr>
          <w:rFonts w:ascii="Arial" w:hAnsi="Arial" w:cs="Arial"/>
          <w:szCs w:val="24"/>
        </w:rPr>
        <w:t>hotovostní formu prostřednictvím poštovní poukázky typu „A“</w:t>
      </w:r>
    </w:p>
    <w:sdt>
      <w:sdtPr>
        <w:rPr>
          <w:rFonts w:ascii="Arial" w:hAnsi="Arial" w:cs="Arial"/>
          <w:szCs w:val="24"/>
        </w:rPr>
        <w:id w:val="524838910"/>
        <w:placeholder>
          <w:docPart w:val="DefaultPlaceholder_1082065158"/>
        </w:placeholder>
      </w:sdtPr>
      <w:sdtEndPr/>
      <w:sdtContent>
        <w:p w:rsidR="005A2721" w:rsidRPr="006F15B8" w:rsidRDefault="005A2721" w:rsidP="005A2721">
          <w:pPr>
            <w:ind w:left="708"/>
            <w:rPr>
              <w:rFonts w:ascii="Arial" w:hAnsi="Arial" w:cs="Arial"/>
              <w:szCs w:val="24"/>
            </w:rPr>
          </w:pPr>
          <w:r w:rsidRPr="00D40080">
            <w:rPr>
              <w:rFonts w:ascii="Arial" w:hAnsi="Arial" w:cs="Arial"/>
              <w:szCs w:val="24"/>
            </w:rPr>
            <w:t>(poštovní poukázky k dispozici na podatelně)</w:t>
          </w:r>
        </w:p>
      </w:sdtContent>
    </w:sdt>
    <w:p w:rsidR="005A2721" w:rsidRPr="006F15B8" w:rsidRDefault="005A2721" w:rsidP="005A2721">
      <w:pPr>
        <w:rPr>
          <w:rFonts w:ascii="Arial" w:hAnsi="Arial" w:cs="Arial"/>
          <w:szCs w:val="24"/>
        </w:rPr>
      </w:pPr>
    </w:p>
    <w:p w:rsidR="005A2721" w:rsidRPr="006F15B8" w:rsidRDefault="005A2721" w:rsidP="005A272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6F15B8">
        <w:rPr>
          <w:rFonts w:ascii="Arial" w:hAnsi="Arial" w:cs="Arial"/>
          <w:szCs w:val="24"/>
        </w:rPr>
        <w:t xml:space="preserve">bezhotovostní formu bankovním příkazem </w:t>
      </w:r>
    </w:p>
    <w:p w:rsidR="005A2721" w:rsidRPr="006F15B8" w:rsidRDefault="005A2721" w:rsidP="005A2721">
      <w:pPr>
        <w:spacing w:line="720" w:lineRule="auto"/>
        <w:rPr>
          <w:rFonts w:ascii="Arial" w:hAnsi="Arial" w:cs="Arial"/>
          <w:szCs w:val="24"/>
        </w:rPr>
      </w:pPr>
    </w:p>
    <w:p w:rsidR="005A2721" w:rsidRPr="006F15B8" w:rsidRDefault="005A2721" w:rsidP="005A2721">
      <w:pPr>
        <w:tabs>
          <w:tab w:val="left" w:pos="4395"/>
        </w:tabs>
        <w:rPr>
          <w:rFonts w:ascii="Arial" w:hAnsi="Arial" w:cs="Arial"/>
          <w:bCs/>
          <w:iCs/>
          <w:szCs w:val="24"/>
        </w:rPr>
      </w:pPr>
      <w:r w:rsidRPr="006F15B8">
        <w:rPr>
          <w:rFonts w:ascii="Arial" w:hAnsi="Arial" w:cs="Arial"/>
          <w:bCs/>
          <w:iCs/>
          <w:szCs w:val="24"/>
        </w:rPr>
        <w:t>Veškeré informace vztahující se k placení daní naleznete na internetových stránkách</w:t>
      </w:r>
    </w:p>
    <w:p w:rsidR="005A2721" w:rsidRPr="006F15B8" w:rsidRDefault="00B10FEE" w:rsidP="005A2721">
      <w:pPr>
        <w:tabs>
          <w:tab w:val="left" w:pos="4395"/>
        </w:tabs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F</w:t>
      </w:r>
      <w:r w:rsidR="005A2721" w:rsidRPr="006F15B8">
        <w:rPr>
          <w:rFonts w:ascii="Arial" w:hAnsi="Arial" w:cs="Arial"/>
          <w:bCs/>
          <w:iCs/>
          <w:szCs w:val="24"/>
        </w:rPr>
        <w:t>inanční správy</w:t>
      </w:r>
      <w:r>
        <w:rPr>
          <w:rFonts w:ascii="Arial" w:hAnsi="Arial" w:cs="Arial"/>
          <w:bCs/>
          <w:iCs/>
          <w:szCs w:val="24"/>
        </w:rPr>
        <w:t xml:space="preserve"> České republiky</w:t>
      </w:r>
      <w:r w:rsidR="005A2721" w:rsidRPr="006F15B8">
        <w:rPr>
          <w:rFonts w:ascii="Arial" w:hAnsi="Arial" w:cs="Arial"/>
          <w:bCs/>
          <w:iCs/>
          <w:szCs w:val="24"/>
        </w:rPr>
        <w:t xml:space="preserve"> </w:t>
      </w:r>
      <w:r w:rsidR="005A2721" w:rsidRPr="00217D51">
        <w:rPr>
          <w:rFonts w:ascii="Arial" w:hAnsi="Arial" w:cs="Arial"/>
          <w:bCs/>
          <w:iCs/>
          <w:szCs w:val="24"/>
          <w:u w:val="single"/>
        </w:rPr>
        <w:t>www.financnisprava.cz</w:t>
      </w:r>
      <w:r w:rsidR="005A2721" w:rsidRPr="006F15B8">
        <w:rPr>
          <w:rFonts w:ascii="Arial" w:hAnsi="Arial" w:cs="Arial"/>
          <w:bCs/>
          <w:iCs/>
          <w:szCs w:val="24"/>
        </w:rPr>
        <w:t>, v sekci „</w:t>
      </w:r>
      <w:r w:rsidR="005A2721" w:rsidRPr="00217D51">
        <w:rPr>
          <w:rFonts w:ascii="Arial" w:hAnsi="Arial" w:cs="Arial"/>
          <w:bCs/>
          <w:iCs/>
          <w:szCs w:val="24"/>
          <w:u w:val="single"/>
        </w:rPr>
        <w:t>Daně a pojistné</w:t>
      </w:r>
      <w:r w:rsidR="005A2721" w:rsidRPr="006F15B8">
        <w:rPr>
          <w:rFonts w:ascii="Arial" w:hAnsi="Arial" w:cs="Arial"/>
          <w:bCs/>
          <w:iCs/>
          <w:szCs w:val="24"/>
        </w:rPr>
        <w:t>“, „</w:t>
      </w:r>
      <w:r w:rsidR="005A2721" w:rsidRPr="00217D51">
        <w:rPr>
          <w:rFonts w:ascii="Arial" w:hAnsi="Arial" w:cs="Arial"/>
          <w:bCs/>
          <w:iCs/>
          <w:szCs w:val="24"/>
          <w:u w:val="single"/>
        </w:rPr>
        <w:t>Placení daní</w:t>
      </w:r>
      <w:r w:rsidR="005A2721" w:rsidRPr="006F15B8">
        <w:rPr>
          <w:rFonts w:ascii="Arial" w:hAnsi="Arial" w:cs="Arial"/>
          <w:bCs/>
          <w:iCs/>
          <w:szCs w:val="24"/>
        </w:rPr>
        <w:t>“.</w:t>
      </w:r>
    </w:p>
    <w:p w:rsidR="005A2721" w:rsidRPr="006F15B8" w:rsidRDefault="005A2721" w:rsidP="005A2721">
      <w:pPr>
        <w:tabs>
          <w:tab w:val="left" w:pos="4395"/>
        </w:tabs>
        <w:spacing w:line="720" w:lineRule="auto"/>
        <w:rPr>
          <w:rFonts w:ascii="Arial" w:hAnsi="Arial" w:cs="Arial"/>
          <w:bCs/>
          <w:iCs/>
          <w:szCs w:val="24"/>
        </w:rPr>
      </w:pPr>
    </w:p>
    <w:p w:rsidR="005A2721" w:rsidRPr="006F15B8" w:rsidRDefault="005A2721" w:rsidP="005A2721">
      <w:pPr>
        <w:tabs>
          <w:tab w:val="left" w:pos="4395"/>
        </w:tabs>
        <w:rPr>
          <w:rFonts w:ascii="Arial" w:hAnsi="Arial" w:cs="Arial"/>
          <w:bCs/>
          <w:iCs/>
          <w:szCs w:val="24"/>
        </w:rPr>
      </w:pPr>
      <w:r w:rsidRPr="006F15B8">
        <w:rPr>
          <w:rFonts w:ascii="Arial" w:hAnsi="Arial" w:cs="Arial"/>
          <w:bCs/>
          <w:iCs/>
          <w:szCs w:val="24"/>
        </w:rPr>
        <w:t>Informace související s optimalizací provozování hotovostních pokladen jsou uvedeny v tiskové zprávě vydané dne 21. 7. 2015, kterou nalezn</w:t>
      </w:r>
      <w:r w:rsidR="00B10FEE">
        <w:rPr>
          <w:rFonts w:ascii="Arial" w:hAnsi="Arial" w:cs="Arial"/>
          <w:bCs/>
          <w:iCs/>
          <w:szCs w:val="24"/>
        </w:rPr>
        <w:t>ete na internetových stránkách F</w:t>
      </w:r>
      <w:r w:rsidRPr="006F15B8">
        <w:rPr>
          <w:rFonts w:ascii="Arial" w:hAnsi="Arial" w:cs="Arial"/>
          <w:bCs/>
          <w:iCs/>
          <w:szCs w:val="24"/>
        </w:rPr>
        <w:t>inanční správy</w:t>
      </w:r>
      <w:r w:rsidR="00B10FEE">
        <w:rPr>
          <w:rFonts w:ascii="Arial" w:hAnsi="Arial" w:cs="Arial"/>
          <w:bCs/>
          <w:iCs/>
          <w:szCs w:val="24"/>
        </w:rPr>
        <w:t xml:space="preserve"> České republiky</w:t>
      </w:r>
      <w:r w:rsidRPr="006F15B8">
        <w:rPr>
          <w:rFonts w:ascii="Arial" w:hAnsi="Arial" w:cs="Arial"/>
          <w:bCs/>
          <w:iCs/>
          <w:szCs w:val="24"/>
        </w:rPr>
        <w:t xml:space="preserve"> </w:t>
      </w:r>
      <w:r w:rsidRPr="00217D51">
        <w:rPr>
          <w:rFonts w:ascii="Arial" w:hAnsi="Arial" w:cs="Arial"/>
          <w:bCs/>
          <w:iCs/>
          <w:szCs w:val="24"/>
          <w:u w:val="single"/>
        </w:rPr>
        <w:t>www.financnisprava.cz</w:t>
      </w:r>
      <w:r w:rsidRPr="006F15B8">
        <w:rPr>
          <w:rFonts w:ascii="Arial" w:hAnsi="Arial" w:cs="Arial"/>
          <w:bCs/>
          <w:iCs/>
          <w:szCs w:val="24"/>
        </w:rPr>
        <w:t>, v sekci „</w:t>
      </w:r>
      <w:r w:rsidRPr="00217D51">
        <w:rPr>
          <w:rFonts w:ascii="Arial" w:hAnsi="Arial" w:cs="Arial"/>
          <w:bCs/>
          <w:iCs/>
          <w:szCs w:val="24"/>
          <w:u w:val="single"/>
        </w:rPr>
        <w:t>Finanční správa</w:t>
      </w:r>
      <w:r w:rsidRPr="006F15B8">
        <w:rPr>
          <w:rFonts w:ascii="Arial" w:hAnsi="Arial" w:cs="Arial"/>
          <w:bCs/>
          <w:iCs/>
          <w:szCs w:val="24"/>
        </w:rPr>
        <w:t>“, „</w:t>
      </w:r>
      <w:r w:rsidRPr="00217D51">
        <w:rPr>
          <w:rFonts w:ascii="Arial" w:hAnsi="Arial" w:cs="Arial"/>
          <w:bCs/>
          <w:iCs/>
          <w:szCs w:val="24"/>
          <w:u w:val="single"/>
        </w:rPr>
        <w:t>Pro</w:t>
      </w:r>
      <w:r w:rsidRPr="006F15B8">
        <w:rPr>
          <w:rFonts w:ascii="Arial" w:hAnsi="Arial" w:cs="Arial"/>
          <w:bCs/>
          <w:iCs/>
          <w:szCs w:val="24"/>
        </w:rPr>
        <w:t xml:space="preserve"> </w:t>
      </w:r>
      <w:r w:rsidRPr="00217D51">
        <w:rPr>
          <w:rFonts w:ascii="Arial" w:hAnsi="Arial" w:cs="Arial"/>
          <w:bCs/>
          <w:iCs/>
          <w:szCs w:val="24"/>
          <w:u w:val="single"/>
        </w:rPr>
        <w:t>média</w:t>
      </w:r>
      <w:r w:rsidRPr="006F15B8">
        <w:rPr>
          <w:rFonts w:ascii="Arial" w:hAnsi="Arial" w:cs="Arial"/>
          <w:bCs/>
          <w:iCs/>
          <w:szCs w:val="24"/>
        </w:rPr>
        <w:t>“.</w:t>
      </w:r>
    </w:p>
    <w:p w:rsidR="005A2721" w:rsidRDefault="005A2721" w:rsidP="005A2721">
      <w:pPr>
        <w:tabs>
          <w:tab w:val="left" w:pos="4395"/>
        </w:tabs>
        <w:rPr>
          <w:rFonts w:ascii="Arial" w:hAnsi="Arial" w:cs="Arial"/>
          <w:bCs/>
          <w:iCs/>
          <w:sz w:val="22"/>
          <w:szCs w:val="22"/>
        </w:rPr>
      </w:pPr>
    </w:p>
    <w:p w:rsidR="005A2721" w:rsidRDefault="005A2721" w:rsidP="005A2721">
      <w:pPr>
        <w:tabs>
          <w:tab w:val="left" w:pos="4395"/>
        </w:tabs>
        <w:rPr>
          <w:rFonts w:ascii="Arial" w:hAnsi="Arial" w:cs="Arial"/>
          <w:bCs/>
          <w:iCs/>
          <w:sz w:val="22"/>
          <w:szCs w:val="22"/>
        </w:rPr>
      </w:pPr>
    </w:p>
    <w:p w:rsidR="00B36216" w:rsidRDefault="00B36216"/>
    <w:sectPr w:rsidR="00B3621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87" w:rsidRDefault="00CB7F87">
      <w:r>
        <w:separator/>
      </w:r>
    </w:p>
  </w:endnote>
  <w:endnote w:type="continuationSeparator" w:id="0">
    <w:p w:rsidR="00CB7F87" w:rsidRDefault="00C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A" w:rsidRDefault="005A27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0DA" w:rsidRDefault="00CB7F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A" w:rsidRDefault="00CB7F87">
    <w:pPr>
      <w:pStyle w:val="Zpat"/>
      <w:ind w:left="504"/>
      <w:rPr>
        <w:rFonts w:ascii="Arial" w:hAnsi="Arial"/>
        <w:i/>
        <w:sz w:val="22"/>
      </w:rPr>
    </w:pPr>
  </w:p>
  <w:p w:rsidR="006F30DA" w:rsidRDefault="005A2721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F30DA" w:rsidRDefault="005A272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0CE42" wp14:editId="75E55F96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8255" t="6350" r="10795" b="1270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2d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M4mszSF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A" w:rsidRPr="00912DD6" w:rsidRDefault="005A2721" w:rsidP="008D4356">
    <w:pPr>
      <w:pStyle w:val="Zpat"/>
      <w:jc w:val="center"/>
      <w:rPr>
        <w:rFonts w:ascii="Arial" w:hAnsi="Arial" w:cs="Arial"/>
        <w:sz w:val="22"/>
        <w:szCs w:val="22"/>
      </w:rPr>
    </w:pPr>
    <w:r w:rsidRPr="00912DD6">
      <w:rPr>
        <w:rFonts w:ascii="Arial" w:hAnsi="Arial" w:cs="Arial"/>
        <w:sz w:val="22"/>
        <w:szCs w:val="22"/>
      </w:rPr>
      <w:t>www.financnisprava.cz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87" w:rsidRDefault="00CB7F87">
      <w:r>
        <w:separator/>
      </w:r>
    </w:p>
  </w:footnote>
  <w:footnote w:type="continuationSeparator" w:id="0">
    <w:p w:rsidR="00CB7F87" w:rsidRDefault="00CB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A" w:rsidRDefault="005A2721" w:rsidP="00F741D9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7B9104BC" wp14:editId="056F9B42">
          <wp:extent cx="457200" cy="457200"/>
          <wp:effectExtent l="0" t="0" r="0" b="0"/>
          <wp:docPr id="1" name="Obrázek 1" descr="LOGO-hlavPa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0DA" w:rsidRPr="00F741D9" w:rsidRDefault="00CB7F87" w:rsidP="00F741D9">
    <w:pPr>
      <w:pStyle w:val="Zhlav"/>
      <w:jc w:val="center"/>
      <w:rPr>
        <w:noProof/>
        <w:sz w:val="8"/>
        <w:szCs w:val="8"/>
      </w:rPr>
    </w:pPr>
  </w:p>
  <w:p w:rsidR="006F30DA" w:rsidRPr="00F741D9" w:rsidRDefault="005A2721" w:rsidP="00F741D9">
    <w:pPr>
      <w:pStyle w:val="Zhlav"/>
      <w:jc w:val="center"/>
      <w:rPr>
        <w:sz w:val="36"/>
        <w:szCs w:val="36"/>
      </w:rPr>
    </w:pPr>
    <w:r w:rsidRPr="00F741D9">
      <w:rPr>
        <w:sz w:val="36"/>
        <w:szCs w:val="36"/>
      </w:rPr>
      <w:t>FINANČNÍ ÚŘAD</w:t>
    </w:r>
  </w:p>
  <w:p w:rsidR="006F30DA" w:rsidRPr="00200C3A" w:rsidRDefault="005A2721" w:rsidP="00F741D9">
    <w:pPr>
      <w:pStyle w:val="Zhlav"/>
      <w:jc w:val="center"/>
      <w:rPr>
        <w:szCs w:val="24"/>
      </w:rPr>
    </w:pPr>
    <w:r w:rsidRPr="00200C3A">
      <w:rPr>
        <w:szCs w:val="24"/>
      </w:rPr>
      <w:t xml:space="preserve">PRO </w:t>
    </w:r>
    <w:r>
      <w:rPr>
        <w:szCs w:val="24"/>
      </w:rPr>
      <w:t>STŘEDOČES</w:t>
    </w:r>
    <w:r w:rsidRPr="00200C3A">
      <w:rPr>
        <w:szCs w:val="24"/>
      </w:rPr>
      <w:t>KÝ KRAJ</w:t>
    </w:r>
  </w:p>
  <w:p w:rsidR="006F30DA" w:rsidRPr="00F741D9" w:rsidRDefault="00CB7F87" w:rsidP="006F30DA">
    <w:pPr>
      <w:pStyle w:val="Zhlav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F36"/>
    <w:multiLevelType w:val="hybridMultilevel"/>
    <w:tmpl w:val="E2242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1"/>
    <w:rsid w:val="000F54ED"/>
    <w:rsid w:val="001849F6"/>
    <w:rsid w:val="001B0333"/>
    <w:rsid w:val="001E53EE"/>
    <w:rsid w:val="0029616E"/>
    <w:rsid w:val="004418AD"/>
    <w:rsid w:val="004E3908"/>
    <w:rsid w:val="005A2721"/>
    <w:rsid w:val="005C794D"/>
    <w:rsid w:val="00655B6C"/>
    <w:rsid w:val="00682DDD"/>
    <w:rsid w:val="006D0604"/>
    <w:rsid w:val="00744CB0"/>
    <w:rsid w:val="0089378D"/>
    <w:rsid w:val="008B7357"/>
    <w:rsid w:val="008C031D"/>
    <w:rsid w:val="00956EF3"/>
    <w:rsid w:val="009710CE"/>
    <w:rsid w:val="00A31C39"/>
    <w:rsid w:val="00AE4857"/>
    <w:rsid w:val="00B10FEE"/>
    <w:rsid w:val="00B36216"/>
    <w:rsid w:val="00CB7F87"/>
    <w:rsid w:val="00D40080"/>
    <w:rsid w:val="00D93C77"/>
    <w:rsid w:val="00F2404F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27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A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27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A2721"/>
  </w:style>
  <w:style w:type="paragraph" w:styleId="Textbubliny">
    <w:name w:val="Balloon Text"/>
    <w:basedOn w:val="Normln"/>
    <w:link w:val="TextbublinyChar"/>
    <w:uiPriority w:val="99"/>
    <w:semiHidden/>
    <w:unhideWhenUsed/>
    <w:rsid w:val="005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721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C79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27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A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27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A2721"/>
  </w:style>
  <w:style w:type="paragraph" w:styleId="Textbubliny">
    <w:name w:val="Balloon Text"/>
    <w:basedOn w:val="Normln"/>
    <w:link w:val="TextbublinyChar"/>
    <w:uiPriority w:val="99"/>
    <w:semiHidden/>
    <w:unhideWhenUsed/>
    <w:rsid w:val="005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721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C7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07683-704E-4BDB-ABE6-CD76B4818CAC}"/>
      </w:docPartPr>
      <w:docPartBody>
        <w:p w:rsidR="007F7CF9" w:rsidRDefault="00073AEE">
          <w:r w:rsidRPr="006E16F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EE"/>
    <w:rsid w:val="00030EDB"/>
    <w:rsid w:val="00073AEE"/>
    <w:rsid w:val="00074F31"/>
    <w:rsid w:val="001F6A9D"/>
    <w:rsid w:val="00287715"/>
    <w:rsid w:val="004759E0"/>
    <w:rsid w:val="0049134E"/>
    <w:rsid w:val="00510FB8"/>
    <w:rsid w:val="007F7CF9"/>
    <w:rsid w:val="00945038"/>
    <w:rsid w:val="00A27911"/>
    <w:rsid w:val="00A67D5A"/>
    <w:rsid w:val="00B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3A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3A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93E9-6D37-44E5-A487-7F35B3C8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FŘ v Praze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Jiřina</dc:creator>
  <cp:lastModifiedBy>obec</cp:lastModifiedBy>
  <cp:revision>2</cp:revision>
  <cp:lastPrinted>2015-08-24T06:49:00Z</cp:lastPrinted>
  <dcterms:created xsi:type="dcterms:W3CDTF">2015-08-24T06:50:00Z</dcterms:created>
  <dcterms:modified xsi:type="dcterms:W3CDTF">2015-08-24T06:50:00Z</dcterms:modified>
</cp:coreProperties>
</file>